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F3" w:rsidRDefault="00D110F3" w:rsidP="00D110F3">
      <w:pPr>
        <w:spacing w:line="360" w:lineRule="auto"/>
        <w:rPr>
          <w:rFonts w:asciiTheme="minorEastAsia" w:hAnsiTheme="minorEastAsia"/>
          <w:b/>
          <w:bCs/>
          <w:sz w:val="44"/>
          <w:szCs w:val="44"/>
        </w:rPr>
      </w:pPr>
    </w:p>
    <w:p w:rsidR="00D110F3" w:rsidRDefault="00D110F3" w:rsidP="00D110F3">
      <w:pPr>
        <w:spacing w:line="360" w:lineRule="auto"/>
        <w:rPr>
          <w:rFonts w:asciiTheme="minorEastAsia" w:hAnsiTheme="minorEastAsia"/>
          <w:b/>
          <w:bCs/>
          <w:sz w:val="44"/>
          <w:szCs w:val="44"/>
        </w:rPr>
      </w:pPr>
    </w:p>
    <w:p w:rsidR="00D110F3" w:rsidRPr="00D110F3" w:rsidRDefault="00D110F3" w:rsidP="00D110F3">
      <w:pPr>
        <w:spacing w:line="360" w:lineRule="auto"/>
        <w:jc w:val="center"/>
        <w:rPr>
          <w:rFonts w:asciiTheme="minorEastAsia" w:hAnsiTheme="minorEastAsia"/>
          <w:b/>
          <w:bCs/>
          <w:sz w:val="52"/>
          <w:szCs w:val="52"/>
        </w:rPr>
      </w:pPr>
      <w:r w:rsidRPr="00D110F3">
        <w:rPr>
          <w:rFonts w:asciiTheme="minorEastAsia" w:hAnsiTheme="minorEastAsia" w:hint="eastAsia"/>
          <w:b/>
          <w:bCs/>
          <w:sz w:val="52"/>
          <w:szCs w:val="52"/>
        </w:rPr>
        <w:t>G</w:t>
      </w:r>
      <w:r w:rsidRPr="00D110F3">
        <w:rPr>
          <w:rFonts w:asciiTheme="minorEastAsia" w:hAnsiTheme="minorEastAsia"/>
          <w:b/>
          <w:bCs/>
          <w:sz w:val="52"/>
          <w:szCs w:val="52"/>
        </w:rPr>
        <w:t>B/T</w:t>
      </w:r>
      <w:r w:rsidR="00580309">
        <w:rPr>
          <w:rFonts w:asciiTheme="minorEastAsia" w:hAnsiTheme="minorEastAsia" w:hint="eastAsia"/>
          <w:b/>
          <w:bCs/>
          <w:sz w:val="52"/>
          <w:szCs w:val="52"/>
        </w:rPr>
        <w:t xml:space="preserve"> </w:t>
      </w:r>
      <w:r w:rsidRPr="00D110F3">
        <w:rPr>
          <w:rFonts w:asciiTheme="minorEastAsia" w:hAnsiTheme="minorEastAsia"/>
          <w:b/>
          <w:bCs/>
          <w:sz w:val="52"/>
          <w:szCs w:val="52"/>
        </w:rPr>
        <w:t>17926-2XXX</w:t>
      </w:r>
    </w:p>
    <w:p w:rsidR="00D110F3" w:rsidRDefault="00D110F3" w:rsidP="00D110F3">
      <w:pPr>
        <w:spacing w:line="360" w:lineRule="auto"/>
        <w:rPr>
          <w:rFonts w:asciiTheme="minorEastAsia" w:hAnsiTheme="minorEastAsia"/>
          <w:b/>
          <w:bCs/>
          <w:sz w:val="44"/>
          <w:szCs w:val="44"/>
        </w:rPr>
      </w:pPr>
    </w:p>
    <w:p w:rsidR="00D110F3" w:rsidRPr="00D110F3" w:rsidRDefault="00D110F3" w:rsidP="00D110F3">
      <w:pPr>
        <w:spacing w:line="360" w:lineRule="auto"/>
        <w:jc w:val="center"/>
        <w:rPr>
          <w:rFonts w:asciiTheme="minorEastAsia" w:hAnsiTheme="minorEastAsia"/>
          <w:b/>
          <w:bCs/>
          <w:sz w:val="72"/>
          <w:szCs w:val="72"/>
        </w:rPr>
      </w:pPr>
      <w:r w:rsidRPr="00D110F3">
        <w:rPr>
          <w:rFonts w:asciiTheme="minorEastAsia" w:hAnsiTheme="minorEastAsia" w:hint="eastAsia"/>
          <w:b/>
          <w:bCs/>
          <w:sz w:val="72"/>
          <w:szCs w:val="72"/>
        </w:rPr>
        <w:t>《车用压缩天然气瓶阀》</w:t>
      </w:r>
    </w:p>
    <w:p w:rsidR="00D110F3" w:rsidRDefault="00D110F3" w:rsidP="00D110F3">
      <w:pPr>
        <w:spacing w:line="360" w:lineRule="auto"/>
        <w:rPr>
          <w:rFonts w:asciiTheme="minorEastAsia" w:hAnsiTheme="minorEastAsia"/>
          <w:b/>
          <w:bCs/>
          <w:sz w:val="44"/>
          <w:szCs w:val="44"/>
        </w:rPr>
      </w:pPr>
    </w:p>
    <w:p w:rsidR="00D110F3" w:rsidRPr="00D110F3" w:rsidRDefault="00D110F3" w:rsidP="00D110F3">
      <w:pPr>
        <w:spacing w:line="360" w:lineRule="auto"/>
        <w:jc w:val="center"/>
        <w:rPr>
          <w:rFonts w:asciiTheme="minorEastAsia" w:hAnsiTheme="minorEastAsia"/>
          <w:b/>
          <w:bCs/>
          <w:sz w:val="44"/>
          <w:szCs w:val="44"/>
        </w:rPr>
      </w:pPr>
      <w:r w:rsidRPr="00D110F3">
        <w:rPr>
          <w:rFonts w:asciiTheme="minorEastAsia" w:hAnsiTheme="minorEastAsia" w:hint="eastAsia"/>
          <w:b/>
          <w:bCs/>
          <w:sz w:val="44"/>
          <w:szCs w:val="44"/>
        </w:rPr>
        <w:t>（</w:t>
      </w:r>
      <w:r w:rsidR="00580309">
        <w:rPr>
          <w:rFonts w:asciiTheme="minorEastAsia" w:hAnsiTheme="minorEastAsia" w:hint="eastAsia"/>
          <w:b/>
          <w:bCs/>
          <w:sz w:val="44"/>
          <w:szCs w:val="44"/>
        </w:rPr>
        <w:t>英文</w:t>
      </w:r>
      <w:r w:rsidR="00F01F24">
        <w:rPr>
          <w:rFonts w:asciiTheme="minorEastAsia" w:hAnsiTheme="minorEastAsia" w:hint="eastAsia"/>
          <w:b/>
          <w:bCs/>
          <w:sz w:val="44"/>
          <w:szCs w:val="44"/>
        </w:rPr>
        <w:t>报批</w:t>
      </w:r>
      <w:r w:rsidRPr="00D110F3">
        <w:rPr>
          <w:rFonts w:asciiTheme="minorEastAsia" w:hAnsiTheme="minorEastAsia" w:hint="eastAsia"/>
          <w:b/>
          <w:bCs/>
          <w:sz w:val="44"/>
          <w:szCs w:val="44"/>
        </w:rPr>
        <w:t>稿）</w:t>
      </w:r>
    </w:p>
    <w:p w:rsidR="00D110F3" w:rsidRDefault="00D110F3" w:rsidP="00D110F3">
      <w:pPr>
        <w:spacing w:line="360" w:lineRule="auto"/>
        <w:rPr>
          <w:rFonts w:asciiTheme="minorEastAsia" w:hAnsiTheme="minorEastAsia"/>
          <w:b/>
          <w:bCs/>
          <w:sz w:val="44"/>
          <w:szCs w:val="44"/>
        </w:rPr>
      </w:pPr>
    </w:p>
    <w:p w:rsidR="00D110F3" w:rsidRDefault="00D110F3" w:rsidP="00D110F3">
      <w:pPr>
        <w:spacing w:line="360" w:lineRule="auto"/>
        <w:rPr>
          <w:rFonts w:asciiTheme="minorEastAsia" w:hAnsiTheme="minorEastAsia"/>
          <w:b/>
          <w:bCs/>
          <w:sz w:val="44"/>
          <w:szCs w:val="44"/>
        </w:rPr>
      </w:pPr>
    </w:p>
    <w:p w:rsidR="00D110F3" w:rsidRDefault="00D110F3" w:rsidP="00D110F3">
      <w:pPr>
        <w:spacing w:line="360" w:lineRule="auto"/>
        <w:rPr>
          <w:rFonts w:asciiTheme="minorEastAsia" w:hAnsiTheme="minorEastAsia"/>
          <w:b/>
          <w:bCs/>
          <w:sz w:val="44"/>
          <w:szCs w:val="44"/>
        </w:rPr>
      </w:pPr>
    </w:p>
    <w:p w:rsidR="00D110F3" w:rsidRPr="00D110F3" w:rsidRDefault="00D110F3" w:rsidP="00D110F3">
      <w:pPr>
        <w:spacing w:line="360" w:lineRule="auto"/>
        <w:jc w:val="center"/>
        <w:rPr>
          <w:rFonts w:asciiTheme="minorEastAsia" w:hAnsiTheme="minorEastAsia"/>
          <w:b/>
          <w:bCs/>
          <w:sz w:val="52"/>
          <w:szCs w:val="52"/>
        </w:rPr>
      </w:pPr>
      <w:r w:rsidRPr="00D110F3">
        <w:rPr>
          <w:rFonts w:asciiTheme="minorEastAsia" w:hAnsiTheme="minorEastAsia" w:hint="eastAsia"/>
          <w:b/>
          <w:bCs/>
          <w:sz w:val="52"/>
          <w:szCs w:val="52"/>
        </w:rPr>
        <w:t>编 制 说 明</w:t>
      </w:r>
    </w:p>
    <w:p w:rsidR="00D110F3" w:rsidRDefault="00D110F3" w:rsidP="00D110F3">
      <w:pPr>
        <w:spacing w:line="360" w:lineRule="auto"/>
        <w:rPr>
          <w:rFonts w:asciiTheme="minorEastAsia" w:hAnsiTheme="minorEastAsia"/>
          <w:b/>
          <w:bCs/>
          <w:sz w:val="44"/>
          <w:szCs w:val="44"/>
        </w:rPr>
      </w:pPr>
    </w:p>
    <w:p w:rsidR="00D110F3" w:rsidRDefault="00D110F3" w:rsidP="00D110F3">
      <w:pPr>
        <w:spacing w:line="360" w:lineRule="auto"/>
        <w:rPr>
          <w:rFonts w:asciiTheme="minorEastAsia" w:hAnsiTheme="minorEastAsia"/>
          <w:b/>
          <w:bCs/>
          <w:sz w:val="44"/>
          <w:szCs w:val="44"/>
        </w:rPr>
      </w:pPr>
    </w:p>
    <w:p w:rsidR="00D110F3" w:rsidRDefault="00D110F3" w:rsidP="00D110F3">
      <w:pPr>
        <w:spacing w:line="360" w:lineRule="auto"/>
        <w:rPr>
          <w:rFonts w:asciiTheme="minorEastAsia" w:hAnsiTheme="minorEastAsia"/>
          <w:b/>
          <w:bCs/>
          <w:sz w:val="44"/>
          <w:szCs w:val="44"/>
        </w:rPr>
      </w:pPr>
    </w:p>
    <w:p w:rsidR="00D110F3" w:rsidRDefault="00D110F3" w:rsidP="00D110F3">
      <w:pPr>
        <w:spacing w:line="360" w:lineRule="auto"/>
        <w:rPr>
          <w:rFonts w:asciiTheme="minorEastAsia" w:hAnsiTheme="minorEastAsia"/>
          <w:b/>
          <w:bCs/>
          <w:sz w:val="44"/>
          <w:szCs w:val="44"/>
        </w:rPr>
      </w:pPr>
    </w:p>
    <w:p w:rsidR="00D110F3" w:rsidRDefault="00D110F3" w:rsidP="00D110F3">
      <w:pPr>
        <w:spacing w:line="360" w:lineRule="auto"/>
        <w:rPr>
          <w:rFonts w:asciiTheme="minorEastAsia" w:hAnsiTheme="minorEastAsia"/>
          <w:b/>
          <w:bCs/>
          <w:sz w:val="44"/>
          <w:szCs w:val="44"/>
        </w:rPr>
      </w:pPr>
    </w:p>
    <w:p w:rsidR="00D110F3" w:rsidRDefault="00D110F3" w:rsidP="00D110F3">
      <w:pPr>
        <w:spacing w:line="360" w:lineRule="auto"/>
        <w:rPr>
          <w:rFonts w:asciiTheme="minorEastAsia" w:hAnsiTheme="minorEastAsia"/>
          <w:b/>
          <w:bCs/>
          <w:sz w:val="44"/>
          <w:szCs w:val="44"/>
        </w:rPr>
      </w:pPr>
    </w:p>
    <w:p w:rsidR="00D110F3" w:rsidRPr="00D110F3" w:rsidRDefault="00580309" w:rsidP="00D110F3">
      <w:pPr>
        <w:spacing w:line="360" w:lineRule="auto"/>
        <w:jc w:val="center"/>
        <w:rPr>
          <w:rFonts w:asciiTheme="minorEastAsia" w:hAnsiTheme="minorEastAsia"/>
          <w:b/>
          <w:bCs/>
          <w:sz w:val="44"/>
          <w:szCs w:val="44"/>
        </w:rPr>
      </w:pPr>
      <w:r>
        <w:rPr>
          <w:rFonts w:asciiTheme="minorEastAsia" w:hAnsiTheme="minorEastAsia" w:hint="eastAsia"/>
          <w:b/>
          <w:bCs/>
          <w:sz w:val="44"/>
          <w:szCs w:val="44"/>
        </w:rPr>
        <w:t>英文翻译</w:t>
      </w:r>
      <w:r w:rsidR="00D110F3" w:rsidRPr="00D110F3">
        <w:rPr>
          <w:rFonts w:asciiTheme="minorEastAsia" w:hAnsiTheme="minorEastAsia" w:hint="eastAsia"/>
          <w:b/>
          <w:bCs/>
          <w:sz w:val="44"/>
          <w:szCs w:val="44"/>
        </w:rPr>
        <w:t>组</w:t>
      </w:r>
    </w:p>
    <w:p w:rsidR="00D110F3" w:rsidRDefault="00D110F3" w:rsidP="00D110F3">
      <w:pPr>
        <w:spacing w:line="360" w:lineRule="auto"/>
        <w:rPr>
          <w:rFonts w:asciiTheme="minorEastAsia" w:hAnsiTheme="minorEastAsia"/>
          <w:b/>
          <w:bCs/>
          <w:sz w:val="44"/>
          <w:szCs w:val="44"/>
        </w:rPr>
      </w:pPr>
    </w:p>
    <w:p w:rsidR="00822024" w:rsidRDefault="00D110F3" w:rsidP="00822024">
      <w:pPr>
        <w:spacing w:line="360" w:lineRule="auto"/>
        <w:jc w:val="center"/>
        <w:rPr>
          <w:rFonts w:asciiTheme="minorEastAsia" w:hAnsiTheme="minorEastAsia"/>
          <w:b/>
          <w:bCs/>
          <w:sz w:val="44"/>
          <w:szCs w:val="44"/>
        </w:rPr>
      </w:pPr>
      <w:r w:rsidRPr="00D110F3">
        <w:rPr>
          <w:rFonts w:asciiTheme="minorEastAsia" w:hAnsiTheme="minorEastAsia" w:hint="eastAsia"/>
          <w:b/>
          <w:bCs/>
          <w:sz w:val="44"/>
          <w:szCs w:val="44"/>
        </w:rPr>
        <w:t>2</w:t>
      </w:r>
      <w:r w:rsidRPr="00D110F3">
        <w:rPr>
          <w:rFonts w:asciiTheme="minorEastAsia" w:hAnsiTheme="minorEastAsia"/>
          <w:b/>
          <w:bCs/>
          <w:sz w:val="44"/>
          <w:szCs w:val="44"/>
        </w:rPr>
        <w:t>02</w:t>
      </w:r>
      <w:r w:rsidR="00EB4EF4">
        <w:rPr>
          <w:rFonts w:asciiTheme="minorEastAsia" w:hAnsiTheme="minorEastAsia"/>
          <w:b/>
          <w:bCs/>
          <w:sz w:val="44"/>
          <w:szCs w:val="44"/>
        </w:rPr>
        <w:t>1</w:t>
      </w:r>
      <w:r w:rsidRPr="00D110F3">
        <w:rPr>
          <w:rFonts w:asciiTheme="minorEastAsia" w:hAnsiTheme="minorEastAsia" w:hint="eastAsia"/>
          <w:b/>
          <w:bCs/>
          <w:sz w:val="44"/>
          <w:szCs w:val="44"/>
        </w:rPr>
        <w:t>年</w:t>
      </w:r>
      <w:r w:rsidR="00580309">
        <w:rPr>
          <w:rFonts w:asciiTheme="minorEastAsia" w:hAnsiTheme="minorEastAsia" w:hint="eastAsia"/>
          <w:b/>
          <w:bCs/>
          <w:sz w:val="44"/>
          <w:szCs w:val="44"/>
        </w:rPr>
        <w:t>11</w:t>
      </w:r>
      <w:r w:rsidRPr="00D110F3">
        <w:rPr>
          <w:rFonts w:asciiTheme="minorEastAsia" w:hAnsiTheme="minorEastAsia" w:hint="eastAsia"/>
          <w:b/>
          <w:bCs/>
          <w:sz w:val="44"/>
          <w:szCs w:val="44"/>
        </w:rPr>
        <w:t>月</w:t>
      </w:r>
      <w:r w:rsidR="00580309">
        <w:rPr>
          <w:rFonts w:asciiTheme="minorEastAsia" w:hAnsiTheme="minorEastAsia" w:hint="eastAsia"/>
          <w:b/>
          <w:bCs/>
          <w:sz w:val="44"/>
          <w:szCs w:val="44"/>
        </w:rPr>
        <w:t>18</w:t>
      </w:r>
      <w:r w:rsidRPr="00D110F3">
        <w:rPr>
          <w:rFonts w:asciiTheme="minorEastAsia" w:hAnsiTheme="minorEastAsia" w:hint="eastAsia"/>
          <w:b/>
          <w:bCs/>
          <w:sz w:val="44"/>
          <w:szCs w:val="44"/>
        </w:rPr>
        <w:t>日</w:t>
      </w:r>
    </w:p>
    <w:p w:rsidR="00822024" w:rsidRPr="00822024" w:rsidRDefault="00822024" w:rsidP="00822024">
      <w:pPr>
        <w:spacing w:line="360" w:lineRule="auto"/>
        <w:jc w:val="center"/>
        <w:rPr>
          <w:rFonts w:asciiTheme="minorEastAsia" w:hAnsiTheme="minorEastAsia"/>
          <w:b/>
          <w:bCs/>
          <w:sz w:val="24"/>
          <w:szCs w:val="24"/>
        </w:rPr>
      </w:pPr>
    </w:p>
    <w:p w:rsidR="00935EC6" w:rsidRPr="00170556" w:rsidRDefault="00AA1BA3" w:rsidP="00DB0149">
      <w:pPr>
        <w:spacing w:line="360" w:lineRule="auto"/>
        <w:rPr>
          <w:rFonts w:ascii="仿宋" w:eastAsia="仿宋" w:hAnsi="仿宋"/>
          <w:b/>
          <w:bCs/>
          <w:sz w:val="44"/>
          <w:szCs w:val="44"/>
        </w:rPr>
      </w:pPr>
      <w:r w:rsidRPr="00170556">
        <w:rPr>
          <w:rFonts w:ascii="仿宋" w:eastAsia="仿宋" w:hAnsi="仿宋" w:hint="eastAsia"/>
          <w:b/>
          <w:bCs/>
          <w:sz w:val="24"/>
          <w:szCs w:val="24"/>
        </w:rPr>
        <w:lastRenderedPageBreak/>
        <w:t>1.工作概况</w:t>
      </w:r>
    </w:p>
    <w:p w:rsidR="00AA1BA3" w:rsidRPr="006574A6" w:rsidRDefault="00AA1BA3" w:rsidP="00775599">
      <w:pPr>
        <w:spacing w:line="460" w:lineRule="exact"/>
        <w:rPr>
          <w:rFonts w:ascii="仿宋" w:eastAsia="仿宋" w:hAnsi="仿宋"/>
          <w:b/>
          <w:bCs/>
          <w:sz w:val="24"/>
          <w:szCs w:val="24"/>
        </w:rPr>
      </w:pPr>
      <w:r w:rsidRPr="006574A6">
        <w:rPr>
          <w:rFonts w:ascii="仿宋" w:eastAsia="仿宋" w:hAnsi="仿宋" w:hint="eastAsia"/>
          <w:b/>
          <w:bCs/>
          <w:sz w:val="24"/>
          <w:szCs w:val="24"/>
        </w:rPr>
        <w:t>1.1 编写目的及任务来源</w:t>
      </w:r>
    </w:p>
    <w:p w:rsidR="00580309" w:rsidRDefault="00AA1BA3" w:rsidP="00580309">
      <w:pPr>
        <w:spacing w:line="460" w:lineRule="exact"/>
        <w:ind w:firstLineChars="200" w:firstLine="480"/>
        <w:rPr>
          <w:rFonts w:ascii="仿宋" w:eastAsia="仿宋" w:hAnsi="仿宋"/>
          <w:sz w:val="24"/>
          <w:szCs w:val="24"/>
        </w:rPr>
      </w:pPr>
      <w:r w:rsidRPr="00DB0149">
        <w:rPr>
          <w:rFonts w:ascii="仿宋" w:eastAsia="仿宋" w:hAnsi="仿宋" w:hint="eastAsia"/>
          <w:sz w:val="24"/>
          <w:szCs w:val="24"/>
        </w:rPr>
        <w:t>随着汽车工业的发展，汽车</w:t>
      </w:r>
      <w:r w:rsidR="004F286F" w:rsidRPr="00DB0149">
        <w:rPr>
          <w:rFonts w:ascii="仿宋" w:eastAsia="仿宋" w:hAnsi="仿宋" w:hint="eastAsia"/>
          <w:sz w:val="24"/>
          <w:szCs w:val="24"/>
        </w:rPr>
        <w:t>在</w:t>
      </w:r>
      <w:r w:rsidRPr="00DB0149">
        <w:rPr>
          <w:rFonts w:ascii="仿宋" w:eastAsia="仿宋" w:hAnsi="仿宋" w:hint="eastAsia"/>
          <w:sz w:val="24"/>
          <w:szCs w:val="24"/>
        </w:rPr>
        <w:t>给人们生活带来便利的同时，也给全社会带来了石油能源</w:t>
      </w:r>
    </w:p>
    <w:p w:rsidR="00580309" w:rsidRPr="00580309" w:rsidRDefault="00580309" w:rsidP="00580309">
      <w:pPr>
        <w:rPr>
          <w:rFonts w:ascii="仿宋" w:eastAsia="仿宋" w:hAnsi="仿宋"/>
          <w:b/>
          <w:bCs/>
          <w:sz w:val="24"/>
          <w:szCs w:val="24"/>
        </w:rPr>
      </w:pPr>
      <w:r w:rsidRPr="00580309">
        <w:rPr>
          <w:rFonts w:ascii="仿宋" w:eastAsia="仿宋" w:hAnsi="仿宋" w:hint="eastAsia"/>
          <w:b/>
          <w:bCs/>
          <w:sz w:val="24"/>
          <w:szCs w:val="24"/>
        </w:rPr>
        <w:t>1. 工作简况</w:t>
      </w:r>
    </w:p>
    <w:p w:rsidR="00580309" w:rsidRPr="00580309" w:rsidRDefault="00580309" w:rsidP="00580309">
      <w:pPr>
        <w:spacing w:line="360" w:lineRule="auto"/>
        <w:rPr>
          <w:rFonts w:ascii="仿宋" w:eastAsia="仿宋" w:hAnsi="仿宋"/>
          <w:b/>
          <w:bCs/>
          <w:sz w:val="24"/>
          <w:szCs w:val="24"/>
        </w:rPr>
      </w:pPr>
      <w:r w:rsidRPr="00580309">
        <w:rPr>
          <w:rFonts w:ascii="仿宋" w:eastAsia="仿宋" w:hAnsi="仿宋" w:hint="eastAsia"/>
          <w:b/>
          <w:bCs/>
          <w:sz w:val="24"/>
          <w:szCs w:val="24"/>
        </w:rPr>
        <w:t>1.1 翻译目的及任务来源</w:t>
      </w:r>
    </w:p>
    <w:p w:rsidR="00580309" w:rsidRDefault="00580309" w:rsidP="00580309">
      <w:pPr>
        <w:spacing w:line="360" w:lineRule="auto"/>
        <w:ind w:firstLine="480"/>
        <w:rPr>
          <w:rFonts w:ascii="宋体" w:hAnsi="宋体"/>
          <w:sz w:val="24"/>
        </w:rPr>
      </w:pPr>
      <w:r>
        <w:rPr>
          <w:rFonts w:ascii="宋体" w:hAnsi="宋体" w:hint="eastAsia"/>
          <w:sz w:val="24"/>
        </w:rPr>
        <w:t>随着我国对外开放程度的不断发展和钢瓶产品进出口的持续增长，为更好的服务于进出口贸易及技术交流，并积极将我国标准推向国际化。</w:t>
      </w:r>
    </w:p>
    <w:p w:rsidR="00580309" w:rsidRDefault="00580309" w:rsidP="00580309">
      <w:pPr>
        <w:spacing w:line="360" w:lineRule="auto"/>
        <w:ind w:firstLine="480"/>
        <w:rPr>
          <w:rFonts w:ascii="宋体" w:hAnsi="宋体"/>
          <w:color w:val="FF0000"/>
          <w:sz w:val="24"/>
        </w:rPr>
      </w:pPr>
      <w:r>
        <w:rPr>
          <w:rFonts w:ascii="宋体" w:hAnsi="宋体" w:hint="eastAsia"/>
          <w:sz w:val="24"/>
        </w:rPr>
        <w:t>2019年12月10日，全国气瓶标准化技术委员会向国家市场监管总局标准技术创新司提出了GB/T 17926-2021《车用压缩天然气瓶阀》等多项国家标准外文</w:t>
      </w:r>
      <w:proofErr w:type="gramStart"/>
      <w:r>
        <w:rPr>
          <w:rFonts w:ascii="宋体" w:hAnsi="宋体" w:hint="eastAsia"/>
          <w:sz w:val="24"/>
        </w:rPr>
        <w:t>版制定</w:t>
      </w:r>
      <w:proofErr w:type="gramEnd"/>
      <w:r>
        <w:rPr>
          <w:rFonts w:ascii="宋体" w:hAnsi="宋体" w:hint="eastAsia"/>
          <w:sz w:val="24"/>
        </w:rPr>
        <w:t>计划</w:t>
      </w:r>
      <w:r w:rsidRPr="00711ACB">
        <w:rPr>
          <w:rFonts w:ascii="宋体" w:hAnsi="宋体" w:hint="eastAsia"/>
          <w:sz w:val="24"/>
        </w:rPr>
        <w:t>；</w:t>
      </w:r>
      <w:r w:rsidRPr="00557128">
        <w:rPr>
          <w:rFonts w:ascii="宋体" w:hAnsi="宋体" w:hint="eastAsia"/>
          <w:sz w:val="24"/>
        </w:rPr>
        <w:t>同年12月6日，国家标准化管理委员会下发《关于下达〈放到保险柜（箱）〉等513项国家标准外文版计划的通知》（</w:t>
      </w:r>
      <w:proofErr w:type="gramStart"/>
      <w:r w:rsidRPr="00557128">
        <w:rPr>
          <w:rFonts w:ascii="宋体" w:hAnsi="宋体" w:hint="eastAsia"/>
          <w:sz w:val="24"/>
        </w:rPr>
        <w:t>国标委</w:t>
      </w:r>
      <w:proofErr w:type="gramEnd"/>
      <w:r w:rsidRPr="00557128">
        <w:rPr>
          <w:rFonts w:ascii="宋体" w:hAnsi="宋体" w:hint="eastAsia"/>
          <w:sz w:val="24"/>
        </w:rPr>
        <w:t>发[2019]35号），气瓶标委会提出的10项外文</w:t>
      </w:r>
      <w:proofErr w:type="gramStart"/>
      <w:r w:rsidRPr="00557128">
        <w:rPr>
          <w:rFonts w:ascii="宋体" w:hAnsi="宋体" w:hint="eastAsia"/>
          <w:sz w:val="24"/>
        </w:rPr>
        <w:t>版计划</w:t>
      </w:r>
      <w:proofErr w:type="gramEnd"/>
      <w:r w:rsidRPr="00557128">
        <w:rPr>
          <w:rFonts w:ascii="宋体" w:hAnsi="宋体" w:hint="eastAsia"/>
          <w:sz w:val="24"/>
        </w:rPr>
        <w:t>项目均予以立项。</w:t>
      </w:r>
    </w:p>
    <w:p w:rsidR="00580309" w:rsidRDefault="00580309" w:rsidP="00580309">
      <w:pPr>
        <w:spacing w:line="360" w:lineRule="auto"/>
        <w:ind w:firstLine="480"/>
        <w:rPr>
          <w:rFonts w:ascii="宋体" w:hAnsi="宋体"/>
          <w:sz w:val="24"/>
        </w:rPr>
      </w:pPr>
      <w:r>
        <w:rPr>
          <w:rFonts w:ascii="宋体" w:hAnsi="宋体" w:hint="eastAsia"/>
          <w:sz w:val="24"/>
        </w:rPr>
        <w:t>GB/T 17926-2021《车用压缩天然气瓶阀》计划编号W20190759，语种为英文；由全国气瓶标准化技术委员会归口，上海市特种设备监督检验技术研究院承担主要翻译任务。</w:t>
      </w:r>
    </w:p>
    <w:p w:rsidR="00580309" w:rsidRDefault="00580309" w:rsidP="00580309">
      <w:pPr>
        <w:spacing w:line="360" w:lineRule="auto"/>
        <w:rPr>
          <w:rFonts w:ascii="宋体" w:hAnsi="宋体"/>
          <w:color w:val="000000"/>
          <w:sz w:val="24"/>
          <w:szCs w:val="28"/>
        </w:rPr>
      </w:pPr>
      <w:r>
        <w:rPr>
          <w:rFonts w:ascii="宋体" w:hAnsi="宋体" w:hint="eastAsia"/>
          <w:color w:val="000000"/>
          <w:sz w:val="24"/>
          <w:szCs w:val="28"/>
        </w:rPr>
        <w:t>1.2 英文版翻译的主要单位及人员</w:t>
      </w:r>
    </w:p>
    <w:p w:rsidR="00580309" w:rsidRDefault="00580309" w:rsidP="00580309">
      <w:pPr>
        <w:spacing w:line="360" w:lineRule="auto"/>
        <w:ind w:firstLine="480"/>
        <w:rPr>
          <w:rFonts w:ascii="宋体" w:hAnsi="宋体"/>
          <w:color w:val="000000"/>
          <w:sz w:val="24"/>
          <w:szCs w:val="28"/>
        </w:rPr>
      </w:pPr>
      <w:r>
        <w:rPr>
          <w:rFonts w:ascii="宋体" w:hAnsi="宋体" w:hint="eastAsia"/>
          <w:color w:val="000000"/>
          <w:sz w:val="24"/>
          <w:szCs w:val="28"/>
        </w:rPr>
        <w:t>参与翻译的主要单位为上海市特种设备监督检验技术研究院；参与翻译的主要人员为李前、孙黎。</w:t>
      </w:r>
    </w:p>
    <w:p w:rsidR="00580309" w:rsidRDefault="00580309" w:rsidP="00580309">
      <w:pPr>
        <w:spacing w:line="360" w:lineRule="auto"/>
        <w:ind w:firstLine="480"/>
        <w:rPr>
          <w:rFonts w:ascii="宋体" w:eastAsia="宋体" w:hAnsi="宋体"/>
          <w:color w:val="000000"/>
          <w:sz w:val="24"/>
          <w:szCs w:val="28"/>
        </w:rPr>
      </w:pPr>
      <w:r>
        <w:rPr>
          <w:rFonts w:ascii="宋体" w:hAnsi="宋体" w:hint="eastAsia"/>
          <w:color w:val="000000"/>
          <w:sz w:val="24"/>
          <w:szCs w:val="28"/>
        </w:rPr>
        <w:t>参与校对和复核工作的人员有：宁波富华阀门</w:t>
      </w:r>
      <w:proofErr w:type="gramStart"/>
      <w:r>
        <w:rPr>
          <w:rFonts w:ascii="宋体" w:hAnsi="宋体" w:hint="eastAsia"/>
          <w:color w:val="000000"/>
          <w:sz w:val="24"/>
          <w:szCs w:val="28"/>
        </w:rPr>
        <w:t>有限公司顾秋华</w:t>
      </w:r>
      <w:proofErr w:type="gramEnd"/>
      <w:r>
        <w:rPr>
          <w:rFonts w:ascii="宋体" w:hAnsi="宋体" w:hint="eastAsia"/>
          <w:color w:val="000000"/>
          <w:sz w:val="24"/>
          <w:szCs w:val="28"/>
        </w:rPr>
        <w:t>、上海星地环保设备有限公司毛冲霓、罗达莱克斯阀门（上海）有限公司张宇洁、中国特种设备检测研究院黄强华。</w:t>
      </w:r>
    </w:p>
    <w:p w:rsidR="00580309" w:rsidRDefault="00580309" w:rsidP="00580309">
      <w:pPr>
        <w:spacing w:line="360" w:lineRule="auto"/>
        <w:ind w:firstLine="480"/>
        <w:rPr>
          <w:rFonts w:ascii="宋体" w:hAnsi="宋体"/>
          <w:color w:val="000000"/>
          <w:sz w:val="24"/>
          <w:szCs w:val="28"/>
        </w:rPr>
      </w:pPr>
      <w:r>
        <w:rPr>
          <w:rFonts w:ascii="宋体" w:hAnsi="宋体" w:hint="eastAsia"/>
          <w:color w:val="000000"/>
          <w:sz w:val="24"/>
          <w:szCs w:val="28"/>
        </w:rPr>
        <w:t>本次英文版的翻译，由该标准的主要起草人提供中文版的编制过程及技术条款的解释工作。</w:t>
      </w:r>
    </w:p>
    <w:p w:rsidR="00580309" w:rsidRDefault="00580309" w:rsidP="00580309">
      <w:pPr>
        <w:spacing w:line="360" w:lineRule="auto"/>
        <w:rPr>
          <w:rFonts w:ascii="宋体" w:hAnsi="宋体"/>
          <w:color w:val="000000"/>
          <w:sz w:val="24"/>
          <w:szCs w:val="28"/>
        </w:rPr>
      </w:pPr>
      <w:r>
        <w:rPr>
          <w:rFonts w:ascii="宋体" w:hAnsi="宋体" w:hint="eastAsia"/>
          <w:color w:val="000000"/>
          <w:sz w:val="24"/>
          <w:szCs w:val="28"/>
        </w:rPr>
        <w:t>1.3 简要工作过程</w:t>
      </w:r>
    </w:p>
    <w:p w:rsidR="00580309" w:rsidRDefault="00580309" w:rsidP="00580309">
      <w:pPr>
        <w:spacing w:line="360" w:lineRule="auto"/>
        <w:ind w:firstLineChars="200" w:firstLine="480"/>
        <w:rPr>
          <w:rFonts w:ascii="宋体" w:hAnsi="宋体"/>
          <w:sz w:val="24"/>
        </w:rPr>
      </w:pPr>
      <w:r>
        <w:rPr>
          <w:rFonts w:ascii="宋体" w:hAnsi="宋体" w:hint="eastAsia"/>
          <w:sz w:val="24"/>
        </w:rPr>
        <w:t>2021年1月10日，在上海市召开了编写组工作启动会，就本次的翻译工作及中文版的国家标准编制过程进行了介绍和分析。</w:t>
      </w:r>
    </w:p>
    <w:p w:rsidR="00580309" w:rsidRDefault="00580309" w:rsidP="00580309">
      <w:pPr>
        <w:spacing w:line="360" w:lineRule="auto"/>
        <w:ind w:firstLineChars="200" w:firstLine="480"/>
        <w:rPr>
          <w:rFonts w:ascii="宋体" w:hAnsi="宋体"/>
          <w:sz w:val="24"/>
        </w:rPr>
      </w:pPr>
      <w:r>
        <w:rPr>
          <w:rFonts w:ascii="宋体" w:hAnsi="宋体" w:hint="eastAsia"/>
          <w:sz w:val="24"/>
        </w:rPr>
        <w:t>2021年1～3月，完成了英文版标准的讨论稿。</w:t>
      </w:r>
    </w:p>
    <w:p w:rsidR="00580309" w:rsidRDefault="00580309" w:rsidP="00580309">
      <w:pPr>
        <w:spacing w:line="360" w:lineRule="auto"/>
        <w:ind w:firstLineChars="200" w:firstLine="480"/>
        <w:rPr>
          <w:rFonts w:ascii="宋体" w:hAnsi="宋体"/>
          <w:sz w:val="24"/>
        </w:rPr>
      </w:pPr>
      <w:r>
        <w:rPr>
          <w:rFonts w:ascii="宋体" w:hAnsi="宋体" w:hint="eastAsia"/>
          <w:sz w:val="24"/>
        </w:rPr>
        <w:t>2021年4～5月，经过翻译组对英文版讨论稿的讨论及修订，形成了英文版标准的征求意见稿。</w:t>
      </w:r>
    </w:p>
    <w:p w:rsidR="00580309" w:rsidRDefault="00580309" w:rsidP="00580309">
      <w:pPr>
        <w:spacing w:line="360" w:lineRule="auto"/>
        <w:ind w:firstLineChars="200" w:firstLine="480"/>
        <w:rPr>
          <w:rFonts w:ascii="宋体" w:eastAsia="宋体" w:hAnsi="宋体"/>
          <w:sz w:val="24"/>
        </w:rPr>
      </w:pPr>
      <w:r>
        <w:rPr>
          <w:rFonts w:ascii="宋体" w:hAnsi="宋体" w:hint="eastAsia"/>
          <w:sz w:val="24"/>
        </w:rPr>
        <w:t>2021年6月1日～7月30日，标准英文版面向社会征求意见。</w:t>
      </w:r>
    </w:p>
    <w:p w:rsidR="00580309" w:rsidRDefault="00580309" w:rsidP="00580309">
      <w:pPr>
        <w:spacing w:line="360" w:lineRule="auto"/>
        <w:ind w:firstLineChars="200" w:firstLine="480"/>
        <w:rPr>
          <w:rFonts w:ascii="宋体" w:hAnsi="宋体"/>
          <w:sz w:val="24"/>
        </w:rPr>
      </w:pPr>
      <w:r>
        <w:rPr>
          <w:rFonts w:ascii="宋体" w:hAnsi="宋体" w:hint="eastAsia"/>
          <w:sz w:val="24"/>
        </w:rPr>
        <w:t>2021年8月，翻译组在广泛征求意见的基础上，经附件分会专家</w:t>
      </w:r>
      <w:r>
        <w:rPr>
          <w:rFonts w:ascii="宋体" w:hAnsi="宋体" w:hint="eastAsia"/>
          <w:color w:val="000000"/>
          <w:sz w:val="24"/>
          <w:szCs w:val="28"/>
        </w:rPr>
        <w:t>校对和复核</w:t>
      </w:r>
      <w:r>
        <w:rPr>
          <w:rFonts w:ascii="宋体" w:hAnsi="宋体" w:hint="eastAsia"/>
          <w:sz w:val="24"/>
        </w:rPr>
        <w:t>，完成了英文版标准的送审稿。</w:t>
      </w:r>
    </w:p>
    <w:p w:rsidR="00580309" w:rsidRPr="00557128" w:rsidRDefault="00580309" w:rsidP="00580309">
      <w:pPr>
        <w:spacing w:line="360" w:lineRule="auto"/>
        <w:ind w:firstLineChars="200" w:firstLine="480"/>
        <w:rPr>
          <w:rFonts w:ascii="宋体" w:hAnsi="宋体"/>
          <w:sz w:val="24"/>
        </w:rPr>
      </w:pPr>
      <w:r>
        <w:rPr>
          <w:rFonts w:ascii="宋体" w:hAnsi="宋体" w:hint="eastAsia"/>
          <w:sz w:val="24"/>
        </w:rPr>
        <w:t>2021年12月1日～12月30日，GB/T 17926-2021《车用压缩天然气瓶阀》（英文版送审</w:t>
      </w:r>
      <w:r w:rsidRPr="00711ACB">
        <w:rPr>
          <w:rFonts w:ascii="宋体" w:hAnsi="宋体" w:hint="eastAsia"/>
          <w:sz w:val="24"/>
        </w:rPr>
        <w:lastRenderedPageBreak/>
        <w:t>稿）面向</w:t>
      </w:r>
      <w:r w:rsidRPr="00557128">
        <w:rPr>
          <w:rFonts w:ascii="宋体" w:hAnsi="宋体" w:hint="eastAsia"/>
          <w:sz w:val="24"/>
        </w:rPr>
        <w:t>附件分会全体委员发起函审，共发出</w:t>
      </w:r>
      <w:r w:rsidR="00557128">
        <w:rPr>
          <w:rFonts w:ascii="宋体" w:hAnsi="宋体" w:hint="eastAsia"/>
          <w:sz w:val="24"/>
        </w:rPr>
        <w:t>45</w:t>
      </w:r>
      <w:r w:rsidRPr="00557128">
        <w:rPr>
          <w:rFonts w:ascii="宋体" w:hAnsi="宋体" w:hint="eastAsia"/>
          <w:sz w:val="24"/>
        </w:rPr>
        <w:t>份，返回</w:t>
      </w:r>
      <w:r w:rsidR="00557128">
        <w:rPr>
          <w:rFonts w:ascii="宋体" w:hAnsi="宋体" w:hint="eastAsia"/>
          <w:sz w:val="24"/>
        </w:rPr>
        <w:t>44</w:t>
      </w:r>
      <w:r w:rsidRPr="00557128">
        <w:rPr>
          <w:rFonts w:ascii="宋体" w:hAnsi="宋体" w:hint="eastAsia"/>
          <w:sz w:val="24"/>
        </w:rPr>
        <w:t>份，其中赞成有意见1人，赞成无意见</w:t>
      </w:r>
      <w:r w:rsidR="00557128">
        <w:rPr>
          <w:rFonts w:ascii="宋体" w:hAnsi="宋体" w:hint="eastAsia"/>
          <w:sz w:val="24"/>
        </w:rPr>
        <w:t>43</w:t>
      </w:r>
      <w:r w:rsidRPr="00557128">
        <w:rPr>
          <w:rFonts w:ascii="宋体" w:hAnsi="宋体" w:hint="eastAsia"/>
          <w:sz w:val="24"/>
        </w:rPr>
        <w:t>人，赞成通过率9</w:t>
      </w:r>
      <w:r w:rsidR="00557128">
        <w:rPr>
          <w:rFonts w:ascii="宋体" w:hAnsi="宋体" w:hint="eastAsia"/>
          <w:sz w:val="24"/>
        </w:rPr>
        <w:t>5.6</w:t>
      </w:r>
      <w:bookmarkStart w:id="0" w:name="_GoBack"/>
      <w:bookmarkEnd w:id="0"/>
      <w:r w:rsidRPr="00557128">
        <w:rPr>
          <w:rFonts w:ascii="宋体" w:hAnsi="宋体" w:hint="eastAsia"/>
          <w:sz w:val="24"/>
        </w:rPr>
        <w:t>%。</w:t>
      </w:r>
    </w:p>
    <w:p w:rsidR="00580309" w:rsidRDefault="00580309" w:rsidP="00580309">
      <w:pPr>
        <w:spacing w:line="360" w:lineRule="auto"/>
        <w:ind w:firstLineChars="200" w:firstLine="480"/>
        <w:rPr>
          <w:rFonts w:ascii="宋体" w:hAnsi="宋体"/>
          <w:sz w:val="24"/>
        </w:rPr>
      </w:pPr>
      <w:r>
        <w:rPr>
          <w:rFonts w:ascii="宋体" w:hAnsi="宋体" w:hint="eastAsia"/>
          <w:sz w:val="24"/>
        </w:rPr>
        <w:t>202</w:t>
      </w:r>
      <w:r w:rsidR="004E10D9">
        <w:rPr>
          <w:rFonts w:ascii="宋体" w:hAnsi="宋体" w:hint="eastAsia"/>
          <w:sz w:val="24"/>
        </w:rPr>
        <w:t>1</w:t>
      </w:r>
      <w:r>
        <w:rPr>
          <w:rFonts w:ascii="宋体" w:hAnsi="宋体" w:hint="eastAsia"/>
          <w:sz w:val="24"/>
        </w:rPr>
        <w:t>年12月30日，编写组根据委员反馈情况修改形成报批稿。</w:t>
      </w:r>
    </w:p>
    <w:p w:rsidR="00580309" w:rsidRDefault="00580309" w:rsidP="00580309">
      <w:pPr>
        <w:spacing w:line="360" w:lineRule="auto"/>
        <w:rPr>
          <w:b/>
          <w:sz w:val="24"/>
        </w:rPr>
      </w:pPr>
      <w:r>
        <w:rPr>
          <w:rFonts w:hint="eastAsia"/>
          <w:b/>
          <w:sz w:val="24"/>
        </w:rPr>
        <w:t xml:space="preserve">2. </w:t>
      </w:r>
      <w:r>
        <w:rPr>
          <w:rFonts w:hint="eastAsia"/>
          <w:b/>
          <w:sz w:val="24"/>
        </w:rPr>
        <w:t>国家标准英文版翻译依据及标准主要内容说明</w:t>
      </w:r>
    </w:p>
    <w:p w:rsidR="00580309" w:rsidRDefault="00580309" w:rsidP="00580309">
      <w:pPr>
        <w:spacing w:line="360" w:lineRule="auto"/>
        <w:rPr>
          <w:rFonts w:ascii="宋体" w:hAnsi="宋体"/>
          <w:color w:val="000000"/>
          <w:sz w:val="24"/>
          <w:szCs w:val="28"/>
        </w:rPr>
      </w:pPr>
      <w:r>
        <w:rPr>
          <w:rFonts w:ascii="宋体" w:hAnsi="宋体" w:hint="eastAsia"/>
          <w:color w:val="000000"/>
          <w:sz w:val="24"/>
          <w:szCs w:val="28"/>
        </w:rPr>
        <w:t>2.1 国家标准翻译依据</w:t>
      </w:r>
    </w:p>
    <w:p w:rsidR="00580309" w:rsidRDefault="00580309" w:rsidP="00580309">
      <w:pPr>
        <w:spacing w:line="360" w:lineRule="auto"/>
        <w:ind w:firstLineChars="200" w:firstLine="480"/>
        <w:rPr>
          <w:rFonts w:ascii="宋体" w:hAnsi="宋体"/>
          <w:sz w:val="24"/>
        </w:rPr>
      </w:pPr>
      <w:r>
        <w:rPr>
          <w:rFonts w:ascii="宋体" w:hAnsi="宋体" w:hint="eastAsia"/>
          <w:color w:val="000000"/>
          <w:sz w:val="24"/>
          <w:szCs w:val="28"/>
        </w:rPr>
        <w:t>主要依据为《国家标准外文版管理办法》、GB/T 20000.10-2016《标准化工作指南 第10部分：国家标准的英文译本翻译通则》、GB/T 20000.11-2016《标准化工作指南 第11部分：国家标准的英文译本通用表述》、</w:t>
      </w:r>
      <w:r>
        <w:rPr>
          <w:rFonts w:ascii="宋体" w:hAnsi="宋体"/>
          <w:color w:val="000000"/>
          <w:sz w:val="24"/>
          <w:szCs w:val="28"/>
        </w:rPr>
        <w:t xml:space="preserve">GB/T </w:t>
      </w:r>
      <w:r>
        <w:rPr>
          <w:rFonts w:ascii="宋体" w:hAnsi="宋体" w:hint="eastAsia"/>
          <w:color w:val="000000"/>
          <w:sz w:val="24"/>
          <w:szCs w:val="28"/>
        </w:rPr>
        <w:t>17926-2021《车用压缩天然气瓶阀》、</w:t>
      </w:r>
      <w:r w:rsidR="00F75CD0">
        <w:rPr>
          <w:rFonts w:ascii="宋体" w:hAnsi="宋体"/>
          <w:color w:val="000000"/>
          <w:sz w:val="24"/>
          <w:szCs w:val="28"/>
        </w:rPr>
        <w:t>ISO 15500:2001</w:t>
      </w:r>
      <w:r>
        <w:rPr>
          <w:rFonts w:ascii="宋体" w:hAnsi="宋体"/>
          <w:color w:val="000000"/>
          <w:sz w:val="24"/>
          <w:szCs w:val="28"/>
        </w:rPr>
        <w:t xml:space="preserve"> 《</w:t>
      </w:r>
      <w:r w:rsidR="00190FDA">
        <w:rPr>
          <w:rFonts w:ascii="宋体" w:hAnsi="宋体" w:hint="eastAsia"/>
          <w:color w:val="000000"/>
          <w:sz w:val="24"/>
          <w:szCs w:val="28"/>
        </w:rPr>
        <w:t>公路车辆-压缩天然气（CNG）燃料系统零部件</w:t>
      </w:r>
      <w:r>
        <w:rPr>
          <w:rFonts w:ascii="宋体" w:hAnsi="宋体"/>
          <w:sz w:val="24"/>
        </w:rPr>
        <w:t>》</w:t>
      </w:r>
      <w:r>
        <w:rPr>
          <w:rFonts w:ascii="宋体" w:hAnsi="宋体" w:hint="eastAsia"/>
          <w:sz w:val="24"/>
        </w:rPr>
        <w:t>。</w:t>
      </w:r>
    </w:p>
    <w:p w:rsidR="00580309" w:rsidRDefault="00580309" w:rsidP="00580309">
      <w:pPr>
        <w:spacing w:line="360" w:lineRule="auto"/>
        <w:rPr>
          <w:rFonts w:ascii="宋体" w:hAnsi="宋体"/>
          <w:color w:val="000000"/>
          <w:sz w:val="24"/>
          <w:szCs w:val="28"/>
        </w:rPr>
      </w:pPr>
      <w:r>
        <w:rPr>
          <w:rFonts w:ascii="宋体" w:hAnsi="宋体" w:hint="eastAsia"/>
          <w:color w:val="000000"/>
          <w:sz w:val="24"/>
          <w:szCs w:val="28"/>
        </w:rPr>
        <w:t>2.2 标准主要内容说明</w:t>
      </w:r>
    </w:p>
    <w:p w:rsidR="00580309" w:rsidRDefault="00580309" w:rsidP="00580309">
      <w:pPr>
        <w:spacing w:line="360" w:lineRule="auto"/>
        <w:ind w:firstLineChars="200" w:firstLine="480"/>
        <w:rPr>
          <w:rFonts w:ascii="宋体" w:hAnsi="宋体"/>
          <w:color w:val="000000"/>
          <w:sz w:val="24"/>
          <w:szCs w:val="28"/>
        </w:rPr>
      </w:pPr>
      <w:r>
        <w:rPr>
          <w:rFonts w:ascii="宋体" w:hAnsi="宋体" w:hint="eastAsia"/>
          <w:color w:val="000000"/>
          <w:sz w:val="24"/>
          <w:szCs w:val="28"/>
        </w:rPr>
        <w:t>该英文版内容按国家标准内容进行翻译，并参考了</w:t>
      </w:r>
      <w:r w:rsidR="00F75CD0">
        <w:rPr>
          <w:rFonts w:ascii="宋体" w:hAnsi="宋体"/>
          <w:color w:val="000000"/>
          <w:sz w:val="24"/>
          <w:szCs w:val="28"/>
        </w:rPr>
        <w:t>ISO 15500:2001</w:t>
      </w:r>
      <w:r>
        <w:rPr>
          <w:rFonts w:ascii="宋体" w:hAnsi="宋体"/>
          <w:color w:val="000000"/>
          <w:sz w:val="24"/>
          <w:szCs w:val="28"/>
        </w:rPr>
        <w:t xml:space="preserve"> </w:t>
      </w:r>
      <w:r>
        <w:rPr>
          <w:rFonts w:ascii="宋体" w:hAnsi="宋体" w:hint="eastAsia"/>
          <w:color w:val="000000"/>
          <w:sz w:val="24"/>
          <w:szCs w:val="28"/>
        </w:rPr>
        <w:t>标准中的部分内容。</w:t>
      </w:r>
    </w:p>
    <w:p w:rsidR="00580309" w:rsidRDefault="00580309" w:rsidP="00580309">
      <w:pPr>
        <w:spacing w:line="360" w:lineRule="auto"/>
        <w:rPr>
          <w:b/>
          <w:sz w:val="24"/>
        </w:rPr>
      </w:pPr>
      <w:r>
        <w:rPr>
          <w:rFonts w:hint="eastAsia"/>
          <w:b/>
          <w:sz w:val="24"/>
        </w:rPr>
        <w:t>3</w:t>
      </w:r>
      <w:r>
        <w:rPr>
          <w:rFonts w:hint="eastAsia"/>
          <w:b/>
          <w:sz w:val="24"/>
        </w:rPr>
        <w:t>．</w:t>
      </w:r>
      <w:r>
        <w:rPr>
          <w:b/>
          <w:sz w:val="24"/>
        </w:rPr>
        <w:t>重大分歧意见的处理经过和依据</w:t>
      </w:r>
    </w:p>
    <w:p w:rsidR="00580309" w:rsidRDefault="00580309" w:rsidP="00580309">
      <w:pPr>
        <w:spacing w:line="360" w:lineRule="auto"/>
        <w:ind w:firstLine="480"/>
        <w:rPr>
          <w:rFonts w:hAnsi="Traditional Arabic"/>
          <w:color w:val="000000"/>
          <w:kern w:val="0"/>
          <w:sz w:val="24"/>
          <w:szCs w:val="20"/>
        </w:rPr>
      </w:pPr>
      <w:r>
        <w:rPr>
          <w:rFonts w:hAnsi="Traditional Arabic"/>
          <w:color w:val="000000"/>
          <w:kern w:val="0"/>
          <w:sz w:val="24"/>
          <w:szCs w:val="20"/>
        </w:rPr>
        <w:t>本次国标的</w:t>
      </w:r>
      <w:r>
        <w:rPr>
          <w:rFonts w:hAnsi="Traditional Arabic" w:hint="eastAsia"/>
          <w:color w:val="000000"/>
          <w:kern w:val="0"/>
          <w:sz w:val="24"/>
          <w:szCs w:val="20"/>
        </w:rPr>
        <w:t>英文版翻译</w:t>
      </w:r>
      <w:r>
        <w:rPr>
          <w:rFonts w:hAnsi="Traditional Arabic"/>
          <w:color w:val="000000"/>
          <w:kern w:val="0"/>
          <w:sz w:val="24"/>
          <w:szCs w:val="20"/>
        </w:rPr>
        <w:t>无重大分歧意见。</w:t>
      </w:r>
    </w:p>
    <w:p w:rsidR="00580309" w:rsidRDefault="00580309" w:rsidP="00580309">
      <w:pPr>
        <w:spacing w:line="440" w:lineRule="exact"/>
        <w:rPr>
          <w:b/>
          <w:sz w:val="24"/>
        </w:rPr>
      </w:pPr>
      <w:r>
        <w:rPr>
          <w:rFonts w:hint="eastAsia"/>
          <w:b/>
          <w:sz w:val="24"/>
        </w:rPr>
        <w:t xml:space="preserve">4. </w:t>
      </w:r>
      <w:r>
        <w:rPr>
          <w:rFonts w:hint="eastAsia"/>
          <w:b/>
          <w:sz w:val="24"/>
        </w:rPr>
        <w:t>知识产权状况声明</w:t>
      </w:r>
    </w:p>
    <w:p w:rsidR="00580309" w:rsidRDefault="00580309" w:rsidP="00580309">
      <w:pPr>
        <w:spacing w:line="360" w:lineRule="auto"/>
        <w:ind w:firstLine="480"/>
        <w:rPr>
          <w:rFonts w:ascii="宋体" w:hAnsi="宋体"/>
          <w:color w:val="000000"/>
          <w:sz w:val="24"/>
          <w:szCs w:val="28"/>
        </w:rPr>
      </w:pPr>
      <w:r>
        <w:rPr>
          <w:rFonts w:ascii="宋体" w:hAnsi="宋体" w:hint="eastAsia"/>
          <w:color w:val="000000"/>
          <w:sz w:val="24"/>
          <w:szCs w:val="28"/>
        </w:rPr>
        <w:t>本标准在征求意见稿、送审稿等起草过程中，要求起草人员、审查人员或参与审查的单位按照GB/T 20003.1-2014《标准制定的特殊程序 第1部分：涉及专利的标准》的规定，尽早披露自身及关联者拥有的必要专利，或尽早披露其所知悉的他人（方）拥有的必要专利。截止标准报批，本标准未接到任何涉及相关专利或知识产权争议的信息、文件。</w:t>
      </w:r>
    </w:p>
    <w:p w:rsidR="00580309" w:rsidRPr="00580309" w:rsidRDefault="00580309" w:rsidP="00580309">
      <w:pPr>
        <w:spacing w:line="460" w:lineRule="exact"/>
        <w:ind w:firstLineChars="200" w:firstLine="480"/>
        <w:rPr>
          <w:rFonts w:ascii="仿宋" w:eastAsia="仿宋" w:hAnsi="仿宋"/>
          <w:sz w:val="24"/>
          <w:szCs w:val="24"/>
        </w:rPr>
      </w:pPr>
    </w:p>
    <w:sectPr w:rsidR="00580309" w:rsidRPr="00580309" w:rsidSect="00A84D79">
      <w:footerReference w:type="default" r:id="rId7"/>
      <w:pgSz w:w="11906" w:h="16838"/>
      <w:pgMar w:top="1276" w:right="991"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3A" w:rsidRDefault="003E193A" w:rsidP="00AA1BA3">
      <w:r>
        <w:separator/>
      </w:r>
    </w:p>
  </w:endnote>
  <w:endnote w:type="continuationSeparator" w:id="0">
    <w:p w:rsidR="003E193A" w:rsidRDefault="003E193A" w:rsidP="00A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432193"/>
      <w:docPartObj>
        <w:docPartGallery w:val="Page Numbers (Bottom of Page)"/>
        <w:docPartUnique/>
      </w:docPartObj>
    </w:sdtPr>
    <w:sdtEndPr/>
    <w:sdtContent>
      <w:p w:rsidR="00905059" w:rsidRDefault="00800F42">
        <w:pPr>
          <w:pStyle w:val="a4"/>
          <w:jc w:val="right"/>
        </w:pPr>
        <w:r>
          <w:fldChar w:fldCharType="begin"/>
        </w:r>
        <w:r w:rsidR="00905059">
          <w:instrText>PAGE   \* MERGEFORMAT</w:instrText>
        </w:r>
        <w:r>
          <w:fldChar w:fldCharType="separate"/>
        </w:r>
        <w:r w:rsidR="00557128" w:rsidRPr="00557128">
          <w:rPr>
            <w:noProof/>
            <w:lang w:val="zh-CN"/>
          </w:rPr>
          <w:t>3</w:t>
        </w:r>
        <w:r>
          <w:fldChar w:fldCharType="end"/>
        </w:r>
      </w:p>
    </w:sdtContent>
  </w:sdt>
  <w:p w:rsidR="00905059" w:rsidRDefault="009050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3A" w:rsidRDefault="003E193A" w:rsidP="00AA1BA3">
      <w:r>
        <w:separator/>
      </w:r>
    </w:p>
  </w:footnote>
  <w:footnote w:type="continuationSeparator" w:id="0">
    <w:p w:rsidR="003E193A" w:rsidRDefault="003E193A" w:rsidP="00AA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A1BA3"/>
    <w:rsid w:val="00002142"/>
    <w:rsid w:val="00002B27"/>
    <w:rsid w:val="00005C0C"/>
    <w:rsid w:val="000136E7"/>
    <w:rsid w:val="0001603A"/>
    <w:rsid w:val="00040EF2"/>
    <w:rsid w:val="000413C6"/>
    <w:rsid w:val="00047AE9"/>
    <w:rsid w:val="000574FD"/>
    <w:rsid w:val="00074428"/>
    <w:rsid w:val="0007770F"/>
    <w:rsid w:val="00082709"/>
    <w:rsid w:val="00084A67"/>
    <w:rsid w:val="00084F90"/>
    <w:rsid w:val="00085603"/>
    <w:rsid w:val="00095F47"/>
    <w:rsid w:val="000A6DD5"/>
    <w:rsid w:val="000C2139"/>
    <w:rsid w:val="000D4CC1"/>
    <w:rsid w:val="000D592F"/>
    <w:rsid w:val="00102B43"/>
    <w:rsid w:val="00102FCE"/>
    <w:rsid w:val="00104350"/>
    <w:rsid w:val="00111D7D"/>
    <w:rsid w:val="00124C99"/>
    <w:rsid w:val="0015423D"/>
    <w:rsid w:val="00161B2E"/>
    <w:rsid w:val="00170556"/>
    <w:rsid w:val="00174165"/>
    <w:rsid w:val="001862CB"/>
    <w:rsid w:val="00190FDA"/>
    <w:rsid w:val="001954F3"/>
    <w:rsid w:val="001A0F39"/>
    <w:rsid w:val="001A3E64"/>
    <w:rsid w:val="001A5484"/>
    <w:rsid w:val="001A6160"/>
    <w:rsid w:val="001B0768"/>
    <w:rsid w:val="001B4238"/>
    <w:rsid w:val="001B4549"/>
    <w:rsid w:val="001C31D3"/>
    <w:rsid w:val="001C5F45"/>
    <w:rsid w:val="001F1D5D"/>
    <w:rsid w:val="001F6CD1"/>
    <w:rsid w:val="00200B6D"/>
    <w:rsid w:val="00202721"/>
    <w:rsid w:val="00212E32"/>
    <w:rsid w:val="00214745"/>
    <w:rsid w:val="00224B93"/>
    <w:rsid w:val="0026773F"/>
    <w:rsid w:val="00271FC4"/>
    <w:rsid w:val="002836E3"/>
    <w:rsid w:val="00296C5B"/>
    <w:rsid w:val="002B0933"/>
    <w:rsid w:val="002D14D6"/>
    <w:rsid w:val="002F19BB"/>
    <w:rsid w:val="0030051C"/>
    <w:rsid w:val="00323034"/>
    <w:rsid w:val="003250EB"/>
    <w:rsid w:val="00326A83"/>
    <w:rsid w:val="00350C2B"/>
    <w:rsid w:val="003556B4"/>
    <w:rsid w:val="00375012"/>
    <w:rsid w:val="00376592"/>
    <w:rsid w:val="003832F2"/>
    <w:rsid w:val="003A113F"/>
    <w:rsid w:val="003B6568"/>
    <w:rsid w:val="003C43D3"/>
    <w:rsid w:val="003C75CE"/>
    <w:rsid w:val="003E193A"/>
    <w:rsid w:val="003F0E8E"/>
    <w:rsid w:val="003F23F2"/>
    <w:rsid w:val="003F69E4"/>
    <w:rsid w:val="003F70C8"/>
    <w:rsid w:val="003F7840"/>
    <w:rsid w:val="00401801"/>
    <w:rsid w:val="00404A44"/>
    <w:rsid w:val="00407E04"/>
    <w:rsid w:val="00424A4A"/>
    <w:rsid w:val="00432FF3"/>
    <w:rsid w:val="004403F3"/>
    <w:rsid w:val="00460485"/>
    <w:rsid w:val="0046111C"/>
    <w:rsid w:val="0046236C"/>
    <w:rsid w:val="00482F4A"/>
    <w:rsid w:val="004875A3"/>
    <w:rsid w:val="00491D00"/>
    <w:rsid w:val="00493926"/>
    <w:rsid w:val="0049521C"/>
    <w:rsid w:val="00495968"/>
    <w:rsid w:val="004A225A"/>
    <w:rsid w:val="004B272D"/>
    <w:rsid w:val="004B36CE"/>
    <w:rsid w:val="004E10D9"/>
    <w:rsid w:val="004F14F8"/>
    <w:rsid w:val="004F286F"/>
    <w:rsid w:val="004F4837"/>
    <w:rsid w:val="00500A96"/>
    <w:rsid w:val="0050400D"/>
    <w:rsid w:val="005108F5"/>
    <w:rsid w:val="00524DBE"/>
    <w:rsid w:val="00527E2E"/>
    <w:rsid w:val="0053348E"/>
    <w:rsid w:val="00550904"/>
    <w:rsid w:val="00550935"/>
    <w:rsid w:val="00557128"/>
    <w:rsid w:val="00562350"/>
    <w:rsid w:val="00563C83"/>
    <w:rsid w:val="00572BD3"/>
    <w:rsid w:val="00580309"/>
    <w:rsid w:val="005811D6"/>
    <w:rsid w:val="005B0229"/>
    <w:rsid w:val="005B354C"/>
    <w:rsid w:val="005C22BB"/>
    <w:rsid w:val="005D0E26"/>
    <w:rsid w:val="005D33D2"/>
    <w:rsid w:val="005E57C0"/>
    <w:rsid w:val="005F5EAB"/>
    <w:rsid w:val="00600014"/>
    <w:rsid w:val="00600683"/>
    <w:rsid w:val="0061098D"/>
    <w:rsid w:val="00631447"/>
    <w:rsid w:val="00637CDA"/>
    <w:rsid w:val="006408B3"/>
    <w:rsid w:val="00650A15"/>
    <w:rsid w:val="00654107"/>
    <w:rsid w:val="006574A6"/>
    <w:rsid w:val="00666730"/>
    <w:rsid w:val="00671494"/>
    <w:rsid w:val="00677E2F"/>
    <w:rsid w:val="006820DE"/>
    <w:rsid w:val="006A17E4"/>
    <w:rsid w:val="006B35A1"/>
    <w:rsid w:val="006B35CF"/>
    <w:rsid w:val="006C291E"/>
    <w:rsid w:val="006E38F0"/>
    <w:rsid w:val="006E457A"/>
    <w:rsid w:val="006F4AAC"/>
    <w:rsid w:val="006F52FB"/>
    <w:rsid w:val="00707259"/>
    <w:rsid w:val="00711ACB"/>
    <w:rsid w:val="00714212"/>
    <w:rsid w:val="00714DB5"/>
    <w:rsid w:val="00720E6A"/>
    <w:rsid w:val="00721553"/>
    <w:rsid w:val="00726C4A"/>
    <w:rsid w:val="0073524E"/>
    <w:rsid w:val="00742FDB"/>
    <w:rsid w:val="007548DD"/>
    <w:rsid w:val="00761779"/>
    <w:rsid w:val="00775599"/>
    <w:rsid w:val="00790102"/>
    <w:rsid w:val="007C4E22"/>
    <w:rsid w:val="007E5F0D"/>
    <w:rsid w:val="007E75B7"/>
    <w:rsid w:val="007F23B6"/>
    <w:rsid w:val="00800F42"/>
    <w:rsid w:val="008028FA"/>
    <w:rsid w:val="00807C93"/>
    <w:rsid w:val="00816A2B"/>
    <w:rsid w:val="00822024"/>
    <w:rsid w:val="008272BC"/>
    <w:rsid w:val="008303C5"/>
    <w:rsid w:val="0084072C"/>
    <w:rsid w:val="008510C7"/>
    <w:rsid w:val="008517A2"/>
    <w:rsid w:val="00870A9A"/>
    <w:rsid w:val="00882F3F"/>
    <w:rsid w:val="00887A80"/>
    <w:rsid w:val="00887AD0"/>
    <w:rsid w:val="0089302C"/>
    <w:rsid w:val="008A29F9"/>
    <w:rsid w:val="008A2FD2"/>
    <w:rsid w:val="008A34EA"/>
    <w:rsid w:val="008A35A9"/>
    <w:rsid w:val="008A5B22"/>
    <w:rsid w:val="008B2258"/>
    <w:rsid w:val="008C6091"/>
    <w:rsid w:val="008C7327"/>
    <w:rsid w:val="008D13AB"/>
    <w:rsid w:val="008E4C78"/>
    <w:rsid w:val="008E5605"/>
    <w:rsid w:val="008E7769"/>
    <w:rsid w:val="008F1D6E"/>
    <w:rsid w:val="00900732"/>
    <w:rsid w:val="00905059"/>
    <w:rsid w:val="00914E55"/>
    <w:rsid w:val="009158AE"/>
    <w:rsid w:val="00916C31"/>
    <w:rsid w:val="00916FAA"/>
    <w:rsid w:val="00935EC6"/>
    <w:rsid w:val="00936E5B"/>
    <w:rsid w:val="00942D14"/>
    <w:rsid w:val="00947265"/>
    <w:rsid w:val="00951ADC"/>
    <w:rsid w:val="00953EE1"/>
    <w:rsid w:val="009547F1"/>
    <w:rsid w:val="0096289B"/>
    <w:rsid w:val="00963414"/>
    <w:rsid w:val="00974291"/>
    <w:rsid w:val="00982CB0"/>
    <w:rsid w:val="009955DB"/>
    <w:rsid w:val="009A17CE"/>
    <w:rsid w:val="009A27C0"/>
    <w:rsid w:val="009A31AE"/>
    <w:rsid w:val="009B3271"/>
    <w:rsid w:val="009B4F66"/>
    <w:rsid w:val="009C085C"/>
    <w:rsid w:val="009C4FD3"/>
    <w:rsid w:val="00A21B5D"/>
    <w:rsid w:val="00A33D57"/>
    <w:rsid w:val="00A35909"/>
    <w:rsid w:val="00A450F4"/>
    <w:rsid w:val="00A8150C"/>
    <w:rsid w:val="00A84433"/>
    <w:rsid w:val="00A84D79"/>
    <w:rsid w:val="00AA1BA3"/>
    <w:rsid w:val="00AB075C"/>
    <w:rsid w:val="00AB1DDB"/>
    <w:rsid w:val="00AB4761"/>
    <w:rsid w:val="00AC56FD"/>
    <w:rsid w:val="00AC593D"/>
    <w:rsid w:val="00AD149F"/>
    <w:rsid w:val="00AD25AC"/>
    <w:rsid w:val="00AD4637"/>
    <w:rsid w:val="00AE34A0"/>
    <w:rsid w:val="00AF0619"/>
    <w:rsid w:val="00AF61A6"/>
    <w:rsid w:val="00B159A4"/>
    <w:rsid w:val="00B21E10"/>
    <w:rsid w:val="00B22EEA"/>
    <w:rsid w:val="00B47EFA"/>
    <w:rsid w:val="00B87508"/>
    <w:rsid w:val="00BB3534"/>
    <w:rsid w:val="00BF6F7B"/>
    <w:rsid w:val="00C17733"/>
    <w:rsid w:val="00C20FFE"/>
    <w:rsid w:val="00C2275E"/>
    <w:rsid w:val="00C26672"/>
    <w:rsid w:val="00C35DAE"/>
    <w:rsid w:val="00C4562A"/>
    <w:rsid w:val="00C66AC5"/>
    <w:rsid w:val="00C820DF"/>
    <w:rsid w:val="00C917FB"/>
    <w:rsid w:val="00C9535D"/>
    <w:rsid w:val="00CA262A"/>
    <w:rsid w:val="00CB5894"/>
    <w:rsid w:val="00CC0CCA"/>
    <w:rsid w:val="00CC34CA"/>
    <w:rsid w:val="00CD1C89"/>
    <w:rsid w:val="00CD1D18"/>
    <w:rsid w:val="00CD2914"/>
    <w:rsid w:val="00CD2C1D"/>
    <w:rsid w:val="00CD30F9"/>
    <w:rsid w:val="00CE31CB"/>
    <w:rsid w:val="00CF534C"/>
    <w:rsid w:val="00D0647D"/>
    <w:rsid w:val="00D07377"/>
    <w:rsid w:val="00D110F3"/>
    <w:rsid w:val="00D22F4D"/>
    <w:rsid w:val="00D25CDF"/>
    <w:rsid w:val="00D45330"/>
    <w:rsid w:val="00D51FE2"/>
    <w:rsid w:val="00D54917"/>
    <w:rsid w:val="00D5524E"/>
    <w:rsid w:val="00D66BB8"/>
    <w:rsid w:val="00DA7875"/>
    <w:rsid w:val="00DB0149"/>
    <w:rsid w:val="00DC4F3A"/>
    <w:rsid w:val="00DD1762"/>
    <w:rsid w:val="00DE7605"/>
    <w:rsid w:val="00E01810"/>
    <w:rsid w:val="00E32EB0"/>
    <w:rsid w:val="00E35965"/>
    <w:rsid w:val="00E370FA"/>
    <w:rsid w:val="00E53695"/>
    <w:rsid w:val="00E55388"/>
    <w:rsid w:val="00E854E4"/>
    <w:rsid w:val="00EA5967"/>
    <w:rsid w:val="00EB4CD0"/>
    <w:rsid w:val="00EB4EF4"/>
    <w:rsid w:val="00EC4AA2"/>
    <w:rsid w:val="00EC6DBC"/>
    <w:rsid w:val="00ED7DC5"/>
    <w:rsid w:val="00EF6508"/>
    <w:rsid w:val="00F01F24"/>
    <w:rsid w:val="00F02325"/>
    <w:rsid w:val="00F10581"/>
    <w:rsid w:val="00F3367A"/>
    <w:rsid w:val="00F36955"/>
    <w:rsid w:val="00F45FF1"/>
    <w:rsid w:val="00F47CFA"/>
    <w:rsid w:val="00F667F9"/>
    <w:rsid w:val="00F70829"/>
    <w:rsid w:val="00F724B8"/>
    <w:rsid w:val="00F75CD0"/>
    <w:rsid w:val="00F87111"/>
    <w:rsid w:val="00F91C80"/>
    <w:rsid w:val="00FC50E0"/>
    <w:rsid w:val="00FC6214"/>
    <w:rsid w:val="00FC7042"/>
    <w:rsid w:val="00FD48E6"/>
    <w:rsid w:val="00FD5A31"/>
    <w:rsid w:val="00FE1DA1"/>
    <w:rsid w:val="00FF22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BA3"/>
    <w:rPr>
      <w:sz w:val="18"/>
      <w:szCs w:val="18"/>
    </w:rPr>
  </w:style>
  <w:style w:type="paragraph" w:styleId="a4">
    <w:name w:val="footer"/>
    <w:basedOn w:val="a"/>
    <w:link w:val="Char0"/>
    <w:uiPriority w:val="99"/>
    <w:unhideWhenUsed/>
    <w:rsid w:val="00AA1BA3"/>
    <w:pPr>
      <w:tabs>
        <w:tab w:val="center" w:pos="4153"/>
        <w:tab w:val="right" w:pos="8306"/>
      </w:tabs>
      <w:snapToGrid w:val="0"/>
      <w:jc w:val="left"/>
    </w:pPr>
    <w:rPr>
      <w:sz w:val="18"/>
      <w:szCs w:val="18"/>
    </w:rPr>
  </w:style>
  <w:style w:type="character" w:customStyle="1" w:styleId="Char0">
    <w:name w:val="页脚 Char"/>
    <w:basedOn w:val="a0"/>
    <w:link w:val="a4"/>
    <w:uiPriority w:val="99"/>
    <w:rsid w:val="00AA1BA3"/>
    <w:rPr>
      <w:sz w:val="18"/>
      <w:szCs w:val="18"/>
    </w:rPr>
  </w:style>
  <w:style w:type="paragraph" w:styleId="a5">
    <w:name w:val="Date"/>
    <w:basedOn w:val="a"/>
    <w:next w:val="a"/>
    <w:link w:val="Char1"/>
    <w:uiPriority w:val="99"/>
    <w:semiHidden/>
    <w:unhideWhenUsed/>
    <w:rsid w:val="00822024"/>
    <w:pPr>
      <w:ind w:leftChars="2500" w:left="100"/>
    </w:pPr>
  </w:style>
  <w:style w:type="character" w:customStyle="1" w:styleId="Char1">
    <w:name w:val="日期 Char"/>
    <w:basedOn w:val="a0"/>
    <w:link w:val="a5"/>
    <w:uiPriority w:val="99"/>
    <w:semiHidden/>
    <w:rsid w:val="00822024"/>
  </w:style>
  <w:style w:type="table" w:styleId="a6">
    <w:name w:val="Table Grid"/>
    <w:basedOn w:val="a1"/>
    <w:uiPriority w:val="59"/>
    <w:unhideWhenUsed/>
    <w:rsid w:val="0081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标准文件_段"/>
    <w:link w:val="Char2"/>
    <w:rsid w:val="003F23F2"/>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标准文件_段 Char"/>
    <w:link w:val="a7"/>
    <w:rsid w:val="003F23F2"/>
    <w:rPr>
      <w:rFonts w:ascii="宋体" w:eastAsia="宋体" w:hAnsi="Times New Roman" w:cs="Times New Roman"/>
      <w:noProof/>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3260">
      <w:bodyDiv w:val="1"/>
      <w:marLeft w:val="0"/>
      <w:marRight w:val="0"/>
      <w:marTop w:val="0"/>
      <w:marBottom w:val="0"/>
      <w:divBdr>
        <w:top w:val="none" w:sz="0" w:space="0" w:color="auto"/>
        <w:left w:val="none" w:sz="0" w:space="0" w:color="auto"/>
        <w:bottom w:val="none" w:sz="0" w:space="0" w:color="auto"/>
        <w:right w:val="none" w:sz="0" w:space="0" w:color="auto"/>
      </w:divBdr>
      <w:divsChild>
        <w:div w:id="1406302327">
          <w:marLeft w:val="480"/>
          <w:marRight w:val="45"/>
          <w:marTop w:val="45"/>
          <w:marBottom w:val="4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227</Words>
  <Characters>1296</Characters>
  <Application>Microsoft Office Word</Application>
  <DocSecurity>0</DocSecurity>
  <Lines>10</Lines>
  <Paragraphs>3</Paragraphs>
  <ScaleCrop>false</ScaleCrop>
  <Company>P R C</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cp:lastPrinted>2021-08-24T00:34:00Z</cp:lastPrinted>
  <dcterms:created xsi:type="dcterms:W3CDTF">2021-09-26T00:36:00Z</dcterms:created>
  <dcterms:modified xsi:type="dcterms:W3CDTF">2021-11-18T02:22:00Z</dcterms:modified>
</cp:coreProperties>
</file>